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C685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试题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5</w:t>
      </w:r>
    </w:p>
    <w:p w14:paraId="211882C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．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单选题</w:t>
      </w:r>
    </w:p>
    <w:p w14:paraId="7417467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关于药物作用的选择性，正确的是</w:t>
      </w:r>
    </w:p>
    <w:p w14:paraId="0648A3B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A.与药物剂量无关　　</w:t>
      </w:r>
    </w:p>
    <w:p w14:paraId="655BE64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B.与药物本身的化学结构有关　　</w:t>
      </w:r>
    </w:p>
    <w:p w14:paraId="148CC6F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C.选择性低的药物针对性强　　</w:t>
      </w:r>
    </w:p>
    <w:p w14:paraId="2E35C56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D.选择性高的药物副作用多　　</w:t>
      </w:r>
    </w:p>
    <w:p w14:paraId="3D7FAE1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E.选择性与组织亲和力无关　　</w:t>
      </w:r>
    </w:p>
    <w:p w14:paraId="1458E40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关于药物的治疗作用，正确的是</w:t>
      </w:r>
    </w:p>
    <w:p w14:paraId="58F35AF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A.与用药目的无关的作用　　</w:t>
      </w:r>
    </w:p>
    <w:p w14:paraId="0EBA33E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B.主要是指可消除致病因子的作用　　</w:t>
      </w:r>
    </w:p>
    <w:p w14:paraId="0FA1149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C.只改善症状的作用，不是治疗作用　　</w:t>
      </w:r>
    </w:p>
    <w:p w14:paraId="24BC263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D.符合用药目的的作用　　</w:t>
      </w:r>
    </w:p>
    <w:p w14:paraId="4612254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E.补充治疗不能纠正病因　　</w:t>
      </w:r>
    </w:p>
    <w:p w14:paraId="4A58D14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关于不良反应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错误的是</w:t>
      </w:r>
    </w:p>
    <w:p w14:paraId="7870164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A.可给病人带来不适　　</w:t>
      </w:r>
    </w:p>
    <w:p w14:paraId="302ED12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B.不符合用药目的　　</w:t>
      </w:r>
    </w:p>
    <w:p w14:paraId="435B426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C.一般是可预知的　　</w:t>
      </w:r>
    </w:p>
    <w:p w14:paraId="0A401A6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D.停药后不能恢复　　</w:t>
      </w:r>
    </w:p>
    <w:p w14:paraId="3529E36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E.副作用是不良反应的一种　　</w:t>
      </w:r>
    </w:p>
    <w:p w14:paraId="1A405E1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药物的副作用</w:t>
      </w:r>
    </w:p>
    <w:p w14:paraId="41F8F88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A.是治疗量下出现的　　</w:t>
      </w:r>
    </w:p>
    <w:p w14:paraId="63345ED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B.是中毒剂量下出现的　　</w:t>
      </w:r>
    </w:p>
    <w:p w14:paraId="034322D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C.是停药后出现的　　</w:t>
      </w:r>
    </w:p>
    <w:p w14:paraId="659423B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D.是极量下出现的　　</w:t>
      </w:r>
    </w:p>
    <w:p w14:paraId="6A88888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E.是用药不当造成的　　</w:t>
      </w:r>
    </w:p>
    <w:p w14:paraId="47F0AC0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药物的后遗效应</w:t>
      </w:r>
    </w:p>
    <w:p w14:paraId="52701EA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A.是治疗量下出现的　　</w:t>
      </w:r>
    </w:p>
    <w:p w14:paraId="0347855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B.是血药浓度降低至阈浓度以下，仍残存的效应　　</w:t>
      </w:r>
    </w:p>
    <w:p w14:paraId="6F607A1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C.巴比妥类无后遗效应　　</w:t>
      </w:r>
    </w:p>
    <w:p w14:paraId="7936CE1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D.此种效应都较短暂　　</w:t>
      </w:r>
    </w:p>
    <w:p w14:paraId="5E3E3D1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E.此种效应都较持久　　</w:t>
      </w:r>
    </w:p>
    <w:p w14:paraId="65EAF63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关于奥美拉唑，哪一项是错误的()。</w:t>
      </w:r>
    </w:p>
    <w:p w14:paraId="1135DE4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A.是目前抑制胃酸分泌作用最强的</w:t>
      </w:r>
    </w:p>
    <w:p w14:paraId="6E660C1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 抑制胃壁细胞H+泵作用</w:t>
      </w:r>
    </w:p>
    <w:p w14:paraId="7EEE53F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C.也能使胃泌素分泌增加</w:t>
      </w:r>
    </w:p>
    <w:p w14:paraId="594353D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D.是 H2 受体阻断药</w:t>
      </w:r>
    </w:p>
    <w:p w14:paraId="10AF014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E. 对消化性溃疡和反流性食管炎效果好 </w:t>
      </w:r>
    </w:p>
    <w:p w14:paraId="48C4E16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哪一项不是奥美拉唑的不良反应</w:t>
      </w:r>
    </w:p>
    <w:p w14:paraId="7D59586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口干，恶心</w:t>
      </w:r>
    </w:p>
    <w:p w14:paraId="206E471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B.头晕，失眠</w:t>
      </w:r>
    </w:p>
    <w:p w14:paraId="08FC248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C.胃粘膜出血</w:t>
      </w:r>
    </w:p>
    <w:p w14:paraId="04614AC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D.外周神经炎</w:t>
      </w:r>
    </w:p>
    <w:p w14:paraId="06CE0F4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E.男性乳房女性化 </w:t>
      </w:r>
    </w:p>
    <w:p w14:paraId="29492D6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小剂量缩宫素可用于()。</w:t>
      </w:r>
    </w:p>
    <w:p w14:paraId="2ECA2CF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A.催产</w:t>
      </w:r>
    </w:p>
    <w:p w14:paraId="076F099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 产后止血</w:t>
      </w:r>
    </w:p>
    <w:p w14:paraId="6D9EACB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C.催产，引产</w:t>
      </w:r>
    </w:p>
    <w:p w14:paraId="722534A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D.催产，泌乳</w:t>
      </w:r>
    </w:p>
    <w:p w14:paraId="4B57B0A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 催产，止血</w:t>
      </w:r>
    </w:p>
    <w:p w14:paraId="6AB9A08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糖皮质激素。</w:t>
      </w:r>
    </w:p>
    <w:p w14:paraId="339518A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A.小剂量抑制体液免疫，大剂量抑制细胞免疫</w:t>
      </w:r>
    </w:p>
    <w:p w14:paraId="41D6DD1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B.可直接中和细菌内毒素和细菌外毒素</w:t>
      </w:r>
    </w:p>
    <w:p w14:paraId="75A1239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C.抑制胃酸分泌，促进胃粘液分泌</w:t>
      </w:r>
    </w:p>
    <w:p w14:paraId="558CD19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D.能兴奋中枢，出现欣快，激动等，甚至可诱发精神病</w:t>
      </w:r>
    </w:p>
    <w:p w14:paraId="49D8CD1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E.能明显增加血液中性粒细胞数，增强其游走吞噬功能 </w:t>
      </w:r>
    </w:p>
    <w:p w14:paraId="50789A2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糖皮质激素不具有哪些药理作用</w:t>
      </w:r>
    </w:p>
    <w:p w14:paraId="4F71D2E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A.快速强大的抗炎作用B.抑制细胞免疫和体液免疫</w:t>
      </w:r>
    </w:p>
    <w:p w14:paraId="2D554C6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 提高机体对细菌内毒素的耐受力</w:t>
      </w:r>
    </w:p>
    <w:p w14:paraId="661C0AE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D.提高机体对细菌外毒素的耐受力</w:t>
      </w:r>
    </w:p>
    <w:p w14:paraId="3E6381B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E.增加血中白细胞数量，但却抑制其功能 </w:t>
      </w:r>
    </w:p>
    <w:p w14:paraId="5F37900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关于强心苷，哪一项是错误的</w:t>
      </w:r>
    </w:p>
    <w:p w14:paraId="7508351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有正性肌力作用</w:t>
      </w:r>
    </w:p>
    <w:p w14:paraId="6F845B3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有正性心肌舒张功能</w:t>
      </w:r>
    </w:p>
    <w:p w14:paraId="1764CDF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有负性频率作用</w:t>
      </w:r>
    </w:p>
    <w:p w14:paraId="1FDC5A2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安全范围小</w:t>
      </w:r>
    </w:p>
    <w:p w14:paraId="41D201B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用于治疗心衰，也可治疗室上性心动过速</w:t>
      </w:r>
    </w:p>
    <w:p w14:paraId="2807064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脑压过高，为预防脑疝最好选用</w:t>
      </w:r>
    </w:p>
    <w:p w14:paraId="038EDBE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呋塞米</w:t>
      </w:r>
    </w:p>
    <w:p w14:paraId="4501948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阿米洛利</w:t>
      </w:r>
    </w:p>
    <w:p w14:paraId="19B14FC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螺内酯</w:t>
      </w:r>
    </w:p>
    <w:p w14:paraId="42ECC97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乙酰唑胺</w:t>
      </w:r>
    </w:p>
    <w:p w14:paraId="4742B4E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甘露醇</w:t>
      </w:r>
    </w:p>
    <w:p w14:paraId="5A03B37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13.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能明显缓解甲亢患者交感神经兴奋症状，并能抑制T4 变 为T3,  但不引 起粒细胞缺乏的药物是</w:t>
      </w:r>
    </w:p>
    <w:p w14:paraId="3EEA924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普萘洛尔</w:t>
      </w:r>
    </w:p>
    <w:p w14:paraId="4D66C8A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甲基硫氧嘧啶</w:t>
      </w:r>
    </w:p>
    <w:p w14:paraId="4998C4F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丙基硫氧嘧啶</w:t>
      </w:r>
    </w:p>
    <w:p w14:paraId="035FE30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甲硫咪唑</w:t>
      </w:r>
    </w:p>
    <w:p w14:paraId="0632073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卡比马唑</w:t>
      </w:r>
    </w:p>
    <w:p w14:paraId="7D62A1E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治疗阵发性室上性心动过速的首选药是</w:t>
      </w:r>
    </w:p>
    <w:p w14:paraId="2DDEAFA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奎尼丁</w:t>
      </w:r>
    </w:p>
    <w:p w14:paraId="297431C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苯妥英钠</w:t>
      </w:r>
    </w:p>
    <w:p w14:paraId="204BF59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维拉帕米</w:t>
      </w:r>
    </w:p>
    <w:p w14:paraId="0E6149A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普萘洛尔</w:t>
      </w:r>
    </w:p>
    <w:p w14:paraId="06C041C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利多卡因</w:t>
      </w:r>
    </w:p>
    <w:p w14:paraId="3E6F500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15.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可影响甲状腺功能的药物是</w:t>
      </w:r>
    </w:p>
    <w:p w14:paraId="6301DE0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奎尼丁</w:t>
      </w:r>
    </w:p>
    <w:p w14:paraId="1EBDF80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普鲁卡因胺</w:t>
      </w:r>
    </w:p>
    <w:p w14:paraId="43F5C49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C.利多卡因</w:t>
      </w:r>
    </w:p>
    <w:p w14:paraId="263E9E4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16D1F56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D.胺碘酮</w:t>
      </w:r>
    </w:p>
    <w:p w14:paraId="01E1C44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E 。维拉帕米</w:t>
      </w:r>
    </w:p>
    <w:p w14:paraId="1567B8B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16.能诱导肝药酶加速自身代谢的药物是</w:t>
      </w:r>
    </w:p>
    <w:p w14:paraId="275B1F2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A.乙琥胺</w:t>
      </w:r>
    </w:p>
    <w:p w14:paraId="432740E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B 。苯妥英钠</w:t>
      </w:r>
    </w:p>
    <w:p w14:paraId="3A98E77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C.地西泮</w:t>
      </w:r>
    </w:p>
    <w:p w14:paraId="491F114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D.氯硝西泮</w:t>
      </w:r>
    </w:p>
    <w:p w14:paraId="7386ADE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E 。卡马西平</w:t>
      </w:r>
    </w:p>
    <w:p w14:paraId="5CBB034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17.对癫痫小发作最好选用</w:t>
      </w:r>
    </w:p>
    <w:p w14:paraId="1B24D06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A.乙琥胺</w:t>
      </w:r>
    </w:p>
    <w:p w14:paraId="6A8D01A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B.苯妥英钠</w:t>
      </w:r>
    </w:p>
    <w:p w14:paraId="00B73AB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C 。地西泮</w:t>
      </w:r>
    </w:p>
    <w:p w14:paraId="7F31A00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D.氯硝西泮</w:t>
      </w:r>
    </w:p>
    <w:p w14:paraId="4BB8377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E 。卡马西平</w:t>
      </w:r>
    </w:p>
    <w:p w14:paraId="703D299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18.关于氯丙嗪的应用，哪项是错误的</w:t>
      </w:r>
    </w:p>
    <w:p w14:paraId="65E7C5B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A.人工冬眠疗法</w:t>
      </w:r>
    </w:p>
    <w:p w14:paraId="2BEAFE3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B.精神分裂症</w:t>
      </w:r>
    </w:p>
    <w:p w14:paraId="7835E8F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C.药物引起的呕吐</w:t>
      </w:r>
    </w:p>
    <w:p w14:paraId="1FEFBCA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D.晕动病引起的呕吐</w:t>
      </w:r>
    </w:p>
    <w:p w14:paraId="0792A64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E.躁狂症</w:t>
      </w:r>
    </w:p>
    <w:p w14:paraId="09BBD75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19.局麻药引起局麻作用的电生理学机制是</w:t>
      </w:r>
    </w:p>
    <w:p w14:paraId="19DFAAB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A.促进Na+内流</w:t>
      </w:r>
    </w:p>
    <w:p w14:paraId="5E36F3B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B.阻止Na+内流</w:t>
      </w:r>
    </w:p>
    <w:p w14:paraId="75DB8B5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C.促进 Ca2+内流</w:t>
      </w:r>
    </w:p>
    <w:p w14:paraId="20213DE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D.阻止Ca2+内流</w:t>
      </w:r>
    </w:p>
    <w:p w14:paraId="717395B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E.阻止 K+外流</w:t>
      </w:r>
    </w:p>
    <w:p w14:paraId="3E7FA8B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地西泮临床不用于</w:t>
      </w:r>
    </w:p>
    <w:p w14:paraId="6CF5B04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焦虑症 </w:t>
      </w:r>
    </w:p>
    <w:p w14:paraId="351D639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手术后止痛 </w:t>
      </w:r>
    </w:p>
    <w:p w14:paraId="72EB835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小儿高热惊厥 </w:t>
      </w:r>
    </w:p>
    <w:p w14:paraId="5C11584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麻醉前用药 </w:t>
      </w:r>
    </w:p>
    <w:p w14:paraId="61A2E59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脊髓损伤引起肌肉僵直 </w:t>
      </w:r>
    </w:p>
    <w:p w14:paraId="184BF29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关于药品养护说法不合理的是</w:t>
      </w:r>
    </w:p>
    <w:p w14:paraId="604D588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门店要避免阳光直射到药品，防止药品因光照变色和变质 </w:t>
      </w:r>
    </w:p>
    <w:p w14:paraId="078C670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夏季气温高，糖浆剂易生霉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酸败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异臭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产生气体 </w:t>
      </w:r>
    </w:p>
    <w:p w14:paraId="6E3B39A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冬季气温低，气候干燥，片剂易出现风化和裂片的现象 </w:t>
      </w:r>
    </w:p>
    <w:p w14:paraId="4F411FE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近有效期药品应直接按报废处理 </w:t>
      </w:r>
    </w:p>
    <w:p w14:paraId="1AA2859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软膏剂易酸败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异臭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变色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油水分离 </w:t>
      </w:r>
    </w:p>
    <w:p w14:paraId="1E070D9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药品验收时，送货凭证应</w:t>
      </w:r>
    </w:p>
    <w:p w14:paraId="3891D39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保存1年 </w:t>
      </w:r>
    </w:p>
    <w:p w14:paraId="3456EF2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保存2年 </w:t>
      </w:r>
    </w:p>
    <w:p w14:paraId="20C97B1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保存5年 </w:t>
      </w:r>
    </w:p>
    <w:p w14:paraId="15C8281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保存至超过有效期1年，但不得少于2年 </w:t>
      </w:r>
    </w:p>
    <w:p w14:paraId="527AA8C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保存至超过有效期1年，但不得少于5年 </w:t>
      </w:r>
    </w:p>
    <w:p w14:paraId="4124BE1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.可抑制氨氯地平经肝细胞色素酶CYP3A4代谢的药品是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</w:p>
    <w:p w14:paraId="44C51F4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A.葡萄糖酸钙   </w:t>
      </w:r>
    </w:p>
    <w:p w14:paraId="3466BF1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B.伊曲康唑  </w:t>
      </w:r>
    </w:p>
    <w:p w14:paraId="071C8CE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C.丙磺舒   </w:t>
      </w:r>
    </w:p>
    <w:p w14:paraId="46525F9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D.西司他丁   </w:t>
      </w:r>
    </w:p>
    <w:p w14:paraId="6258D20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E.青霉素</w:t>
      </w:r>
    </w:p>
    <w:p w14:paraId="35C99B0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24.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妊娠晚期需用解热镇痛药时，应选用 </w:t>
      </w:r>
    </w:p>
    <w:p w14:paraId="02FC32B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A阿司匹林             </w:t>
      </w:r>
    </w:p>
    <w:p w14:paraId="53023E2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对乙酰氨基酚           </w:t>
      </w:r>
    </w:p>
    <w:p w14:paraId="6A1BBB2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四环素   </w:t>
      </w:r>
    </w:p>
    <w:p w14:paraId="425E513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微量元素             </w:t>
      </w:r>
    </w:p>
    <w:p w14:paraId="18DCF9C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喹诺酮类抗生素 </w:t>
      </w:r>
    </w:p>
    <w:p w14:paraId="25980E3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计算儿童用药剂量的方法中比较合理的是 </w:t>
      </w:r>
    </w:p>
    <w:p w14:paraId="1773808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根据儿童年龄计算 </w:t>
      </w:r>
    </w:p>
    <w:p w14:paraId="6567694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根据儿童体重计算 </w:t>
      </w:r>
    </w:p>
    <w:p w14:paraId="6978137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根据儿童病情计算 </w:t>
      </w:r>
    </w:p>
    <w:p w14:paraId="3DD9480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根据体表面积计算 </w:t>
      </w:r>
    </w:p>
    <w:p w14:paraId="1C259B5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根据成人剂量折算 </w:t>
      </w:r>
    </w:p>
    <w:p w14:paraId="32408AE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26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《中国药典》用高氯酸液滴定枸橼酸乙胺嗪片（规格100mg/片）取供试品10片，精密称定得2.000g，精密称取0.5000g，依法滴定，消耗0.1000mol/L的高氯酸液6.40ml，每1ml的高氯酸（0.1mol/L）相当于39.14mg枸橼酸乙胺嗪，该供试品含量相当标示量为</w:t>
      </w:r>
    </w:p>
    <w:p w14:paraId="07FBADA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A.99.5%   </w:t>
      </w:r>
    </w:p>
    <w:p w14:paraId="25B7E1F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B.103.3%   </w:t>
      </w:r>
    </w:p>
    <w:p w14:paraId="6CF9993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C.100.2%   </w:t>
      </w:r>
    </w:p>
    <w:p w14:paraId="233A4C0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D.101.0%   </w:t>
      </w:r>
    </w:p>
    <w:p w14:paraId="0F2028C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E.99.0%</w:t>
      </w:r>
    </w:p>
    <w:p w14:paraId="023A315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27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期临床试验是在广泛使用条件下，考察药品疗效和不良反应，样本数常见病不少于 </w:t>
      </w:r>
    </w:p>
    <w:p w14:paraId="2AE43AB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100例   </w:t>
      </w:r>
    </w:p>
    <w:p w14:paraId="1A0DF57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200例     </w:t>
      </w:r>
    </w:p>
    <w:p w14:paraId="52AAED3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1000例     </w:t>
      </w:r>
    </w:p>
    <w:p w14:paraId="77E8F65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2000 例    </w:t>
      </w:r>
    </w:p>
    <w:p w14:paraId="6C6C4F3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5000例</w:t>
      </w:r>
    </w:p>
    <w:p w14:paraId="72E6BF1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28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乳汁中药物的浓度与下列哪种因素无关</w:t>
      </w:r>
    </w:p>
    <w:p w14:paraId="4652CF0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脂溶性 </w:t>
      </w:r>
    </w:p>
    <w:p w14:paraId="2D70C84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药物剂型 </w:t>
      </w:r>
    </w:p>
    <w:p w14:paraId="4BA7C66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母体中的药物浓度 </w:t>
      </w:r>
    </w:p>
    <w:p w14:paraId="28E38CE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药物与母体血浆蛋白结合率 </w:t>
      </w:r>
    </w:p>
    <w:p w14:paraId="01385C1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药物的酸碱度  </w:t>
      </w:r>
    </w:p>
    <w:p w14:paraId="3BDD331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29.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对水银体温计的质量要求不包括</w:t>
      </w:r>
    </w:p>
    <w:p w14:paraId="678813C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A泡内不得有明显的气泡       </w:t>
      </w:r>
    </w:p>
    <w:p w14:paraId="1ABE647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测量范围一般在30.0～40.9℃ </w:t>
      </w:r>
    </w:p>
    <w:p w14:paraId="1FA0E5F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体温计感温液柱不应中断     </w:t>
      </w:r>
    </w:p>
    <w:p w14:paraId="3634A7D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体温计感温液柱不应让自流</w:t>
      </w:r>
    </w:p>
    <w:p w14:paraId="56454FD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体温计感温液柱不应难甩</w:t>
      </w:r>
    </w:p>
    <w:p w14:paraId="4CB9634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.老年人健康教育的方法中不包括</w:t>
      </w:r>
    </w:p>
    <w:p w14:paraId="16D554D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A.直观形象教育     </w:t>
      </w:r>
    </w:p>
    <w:p w14:paraId="5ED69EC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B.重复记忆教育    </w:t>
      </w:r>
    </w:p>
    <w:p w14:paraId="2B6200D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C.少而精的教育  </w:t>
      </w:r>
    </w:p>
    <w:p w14:paraId="0BB2461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D.归纳综合性教育   </w:t>
      </w:r>
    </w:p>
    <w:p w14:paraId="648B692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E.专业抽象教育</w:t>
      </w:r>
    </w:p>
    <w:p w14:paraId="77BA99B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.在考虑患者主观满意程度的基础上，比较不同治疗方案的经济合理性，应选用的药物经济学研究方法是</w:t>
      </w:r>
    </w:p>
    <w:p w14:paraId="7E6834C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成本效果分析   </w:t>
      </w:r>
    </w:p>
    <w:p w14:paraId="19292B8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成本效益分析  </w:t>
      </w:r>
    </w:p>
    <w:p w14:paraId="7CDB610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成本效用分析   </w:t>
      </w:r>
    </w:p>
    <w:p w14:paraId="3D956A5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最小成本分析     </w:t>
      </w:r>
    </w:p>
    <w:p w14:paraId="70539AF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最大效益分析</w:t>
      </w:r>
    </w:p>
    <w:p w14:paraId="4134BA8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可导致心脏停搏，切忌直接静脉注射的药物是</w:t>
      </w:r>
    </w:p>
    <w:p w14:paraId="3CD250A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尼可刹米 </w:t>
      </w:r>
    </w:p>
    <w:p w14:paraId="55B2D46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氯化钾 </w:t>
      </w:r>
    </w:p>
    <w:p w14:paraId="1F33889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甲氧氯普胺 </w:t>
      </w:r>
    </w:p>
    <w:p w14:paraId="151E640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头孢曲松</w:t>
      </w:r>
    </w:p>
    <w:p w14:paraId="122674C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E.阿霉素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</w:p>
    <w:p w14:paraId="589F790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.以下沟通技巧中，不适宜的是 </w:t>
      </w:r>
    </w:p>
    <w:p w14:paraId="41214A4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A.认真聆听     </w:t>
      </w:r>
    </w:p>
    <w:p w14:paraId="00E1F40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B.多使用提问方式     </w:t>
      </w:r>
    </w:p>
    <w:p w14:paraId="1610C0B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C.注意非语言的使用  </w:t>
      </w:r>
    </w:p>
    <w:p w14:paraId="6DD4CFB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D.提供信息不宜过多    </w:t>
      </w:r>
    </w:p>
    <w:p w14:paraId="002E78D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E.关注婴幼儿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老年人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少数民族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国外来宾等特殊人群</w:t>
      </w:r>
    </w:p>
    <w:p w14:paraId="43F5B08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34.与胰岛素无药物相互作用的是</w:t>
      </w:r>
    </w:p>
    <w:p w14:paraId="1334412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A.抗凝药 </w:t>
      </w:r>
    </w:p>
    <w:p w14:paraId="26BF95E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B.甲氨蝶呤 </w:t>
      </w:r>
    </w:p>
    <w:p w14:paraId="34E044F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C.蛋白同化激素 </w:t>
      </w:r>
    </w:p>
    <w:p w14:paraId="6345C4F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D.甲状腺素 </w:t>
      </w:r>
    </w:p>
    <w:p w14:paraId="160995D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E.维拉帕米 </w:t>
      </w:r>
    </w:p>
    <w:p w14:paraId="4C2087E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35.首次用药即可出现严重的直立性低血压、晕厥、心悸的药物是</w:t>
      </w:r>
    </w:p>
    <w:p w14:paraId="1A606E3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A.哌唑嗪             </w:t>
      </w:r>
    </w:p>
    <w:p w14:paraId="64D0279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B.可乐定   </w:t>
      </w:r>
    </w:p>
    <w:p w14:paraId="1A3D385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C.卡托普利           </w:t>
      </w:r>
    </w:p>
    <w:p w14:paraId="011D812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D.利血平</w:t>
      </w:r>
    </w:p>
    <w:p w14:paraId="2662F95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E.氢氯噻嗪</w:t>
      </w:r>
    </w:p>
    <w:p w14:paraId="07210BF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36.利尿药与氨基糖苷类抗生素伍用可造成损害的是</w:t>
      </w:r>
    </w:p>
    <w:p w14:paraId="130539F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A.肾功能           </w:t>
      </w:r>
    </w:p>
    <w:p w14:paraId="525E0BA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B.肝功能</w:t>
      </w:r>
    </w:p>
    <w:p w14:paraId="3829ABC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C.脾功能           </w:t>
      </w:r>
    </w:p>
    <w:p w14:paraId="7CCF528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D.肺功能</w:t>
      </w:r>
    </w:p>
    <w:p w14:paraId="7CF0E76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E.心功能</w:t>
      </w:r>
    </w:p>
    <w:p w14:paraId="55A2FEF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37.严重感染采用</w:t>
      </w:r>
    </w:p>
    <w:p w14:paraId="26A3E46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A.糖皮质激素替代疗法 </w:t>
      </w:r>
    </w:p>
    <w:p w14:paraId="1E31CC8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B.早期、大剂量、短期应用糖皮质激素 </w:t>
      </w:r>
    </w:p>
    <w:p w14:paraId="4A23EA3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C.抗菌药物与糖皮质激素合用 </w:t>
      </w:r>
    </w:p>
    <w:p w14:paraId="3A63C20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D.抗结核病药与糖皮质激素合用 </w:t>
      </w:r>
    </w:p>
    <w:p w14:paraId="7401361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E.糖皮质激素与肾上腺素合用 </w:t>
      </w:r>
    </w:p>
    <w:p w14:paraId="730BB0B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38.急性胃肠炎的一般潜伏期为 </w:t>
      </w:r>
    </w:p>
    <w:p w14:paraId="578AAFC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A.12～36h </w:t>
      </w:r>
    </w:p>
    <w:p w14:paraId="147109E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B.12～24h </w:t>
      </w:r>
    </w:p>
    <w:p w14:paraId="59913ED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C.24～72h </w:t>
      </w:r>
    </w:p>
    <w:p w14:paraId="511CDBC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D.24～36h </w:t>
      </w:r>
    </w:p>
    <w:p w14:paraId="7813143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E.36～72h </w:t>
      </w:r>
    </w:p>
    <w:p w14:paraId="690F41F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39.抗癫痫药物治疗癫痫的主要原则 </w:t>
      </w:r>
    </w:p>
    <w:p w14:paraId="6BAC604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A.大量、突击、静脉用药 </w:t>
      </w:r>
    </w:p>
    <w:p w14:paraId="3D377E9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B.按发作类型长期、规则用药 </w:t>
      </w:r>
    </w:p>
    <w:p w14:paraId="751360C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C.按发作类型短期用药，随时改变品种 </w:t>
      </w:r>
    </w:p>
    <w:p w14:paraId="518BAB9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D.选择不同作用机制药物，长期、规则、联合治疗 </w:t>
      </w:r>
    </w:p>
    <w:p w14:paraId="6BD30F5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E.大剂量短期合并用药 </w:t>
      </w:r>
    </w:p>
    <w:p w14:paraId="515A4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40.不宜晚上服用的抗帕金森病药物为</w:t>
      </w:r>
    </w:p>
    <w:p w14:paraId="0A88E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A.苯海索 </w:t>
      </w:r>
    </w:p>
    <w:p w14:paraId="65FE0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B.复方左旋多巴 </w:t>
      </w:r>
    </w:p>
    <w:p w14:paraId="3F64B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C.普拉克索 </w:t>
      </w:r>
    </w:p>
    <w:p w14:paraId="45DEE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D.恩托卡朋 </w:t>
      </w:r>
    </w:p>
    <w:p w14:paraId="7D316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E.金刚烷胺 </w:t>
      </w:r>
    </w:p>
    <w:p w14:paraId="21F926A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渗漉法的正确操作为</w:t>
      </w:r>
    </w:p>
    <w:p w14:paraId="4B647A2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A.粉碎→ 润湿→ 装筒→ 浸渍→ 排气→渗漉</w:t>
      </w:r>
    </w:p>
    <w:p w14:paraId="2FD80C3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B.粉碎→ 润湿→ 浸渍→ 装筒→ 排气→渗漉</w:t>
      </w:r>
    </w:p>
    <w:p w14:paraId="0C8FA29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C.粉碎→ 装筒→ 排气→ 润湿→ 浸渍→渗漉</w:t>
      </w:r>
    </w:p>
    <w:p w14:paraId="3077F5C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D.粉碎→ 装筒→ 润湿→ 浸渍→ 排气→渗漉</w:t>
      </w:r>
    </w:p>
    <w:p w14:paraId="21C07B1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E.粉碎→ 润湿→ 装筒→ 排气→ 浸渍→渗漉</w:t>
      </w:r>
    </w:p>
    <w:p w14:paraId="6366F45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.下列关于浸渍法特点的陈述，错误的是</w:t>
      </w:r>
    </w:p>
    <w:p w14:paraId="6639FB0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A.溶剂用量大，浸出时间长</w:t>
      </w:r>
    </w:p>
    <w:p w14:paraId="3F3439C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B.浸渍法的浸出效率较渗漉法低</w:t>
      </w:r>
    </w:p>
    <w:p w14:paraId="79F0148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C.适于粘性无组织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新鲜易膨胀的药材的浸出</w:t>
      </w:r>
    </w:p>
    <w:p w14:paraId="6281F8A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D.当溶剂的量一定时，浸提效果与浸提次数有关</w:t>
      </w:r>
    </w:p>
    <w:p w14:paraId="7520C8D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E.适用于有效成分含量低的药材的浸出</w:t>
      </w:r>
    </w:p>
    <w:p w14:paraId="042CE02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.用中药流浸膏剂做原料制备酊剂，就采用</w:t>
      </w:r>
    </w:p>
    <w:p w14:paraId="0EB6934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A.溶解法    </w:t>
      </w:r>
    </w:p>
    <w:p w14:paraId="2E9C63C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B.回流法  </w:t>
      </w:r>
    </w:p>
    <w:p w14:paraId="03C1512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C.稀释法   </w:t>
      </w:r>
    </w:p>
    <w:p w14:paraId="0B6A7F7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D.浸渍法  </w:t>
      </w:r>
    </w:p>
    <w:p w14:paraId="2009122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E.渗漉法</w:t>
      </w:r>
    </w:p>
    <w:p w14:paraId="59DB367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.在无菌操作的情况下，空安瓿应选用的灭菌方法是</w:t>
      </w:r>
    </w:p>
    <w:p w14:paraId="0D50B1A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A.紫外线灭菌法  </w:t>
      </w:r>
    </w:p>
    <w:p w14:paraId="529253C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B.干热空气灭菌法  </w:t>
      </w:r>
    </w:p>
    <w:p w14:paraId="451F5D3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C.火焰灭菌法  </w:t>
      </w:r>
    </w:p>
    <w:p w14:paraId="5746162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D.湿热灭菌法  </w:t>
      </w:r>
    </w:p>
    <w:p w14:paraId="32F7773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E.煮沸灭菌法</w:t>
      </w:r>
    </w:p>
    <w:p w14:paraId="2CDA2BF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.热压灭菌应采用</w:t>
      </w:r>
    </w:p>
    <w:p w14:paraId="7CE2564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A.过饱和蒸汽  </w:t>
      </w:r>
    </w:p>
    <w:p w14:paraId="5A6C887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B.饱和蒸汽    </w:t>
      </w:r>
    </w:p>
    <w:p w14:paraId="4512B88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C.过热蒸汽    </w:t>
      </w:r>
    </w:p>
    <w:p w14:paraId="7C19CC1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D.流通蒸汽    </w:t>
      </w:r>
    </w:p>
    <w:p w14:paraId="27F93BA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E.不饱和蒸汽</w:t>
      </w:r>
    </w:p>
    <w:p w14:paraId="06A6258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46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.不宜采用干热灭菌的是</w:t>
      </w:r>
    </w:p>
    <w:p w14:paraId="63C2A83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A.耐高温玻璃陶瓷制品    </w:t>
      </w:r>
    </w:p>
    <w:p w14:paraId="09447A6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B.凡士林 </w:t>
      </w:r>
    </w:p>
    <w:p w14:paraId="35DA6C2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C.滑石粉    </w:t>
      </w:r>
    </w:p>
    <w:p w14:paraId="0C2F5A0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D.塑料制品   </w:t>
      </w:r>
    </w:p>
    <w:p w14:paraId="515B734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E.金属制品</w:t>
      </w:r>
    </w:p>
    <w:p w14:paraId="25F4AC8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47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.下列是注射剂的质量要求不包括</w:t>
      </w:r>
    </w:p>
    <w:p w14:paraId="461DFE1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A.无菌    </w:t>
      </w:r>
    </w:p>
    <w:p w14:paraId="0B8EFE4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B.无热原    </w:t>
      </w:r>
    </w:p>
    <w:p w14:paraId="00740E5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C.融变时限   </w:t>
      </w:r>
    </w:p>
    <w:p w14:paraId="5F3609D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D.可见异   </w:t>
      </w:r>
    </w:p>
    <w:p w14:paraId="4C8CB69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E.渗透压</w:t>
      </w:r>
    </w:p>
    <w:p w14:paraId="282F1A1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48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.关于热原性质的叙述错误的是</w:t>
      </w:r>
    </w:p>
    <w:p w14:paraId="3493932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A.可被高温破坏             </w:t>
      </w:r>
    </w:p>
    <w:p w14:paraId="63F8C6C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B.具有水溶性        </w:t>
      </w:r>
    </w:p>
    <w:p w14:paraId="11ABE67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C.具有挥发性</w:t>
      </w:r>
    </w:p>
    <w:p w14:paraId="47ECD5A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D.可被强酸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强碱破坏      </w:t>
      </w:r>
    </w:p>
    <w:p w14:paraId="547B606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E.易被吸附</w:t>
      </w:r>
    </w:p>
    <w:p w14:paraId="41E3B9D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49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.热原的除去方法不包括</w:t>
      </w:r>
    </w:p>
    <w:p w14:paraId="0242B90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A.高温法                </w:t>
      </w:r>
    </w:p>
    <w:p w14:paraId="7234493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B.酸碱法         </w:t>
      </w:r>
    </w:p>
    <w:p w14:paraId="035B16D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C.吸附法</w:t>
      </w:r>
    </w:p>
    <w:p w14:paraId="29ED8CC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D.微孔滤膜过滤法        </w:t>
      </w:r>
    </w:p>
    <w:p w14:paraId="10EF956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E.离子交换法</w:t>
      </w:r>
    </w:p>
    <w:p w14:paraId="3521C68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.注射用水应于制备后几小时内使用</w:t>
      </w:r>
    </w:p>
    <w:p w14:paraId="28301EB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A.4小时     </w:t>
      </w:r>
    </w:p>
    <w:p w14:paraId="46C2A10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B.8小时    </w:t>
      </w:r>
    </w:p>
    <w:p w14:paraId="1C86A94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C.12小时   </w:t>
      </w:r>
    </w:p>
    <w:p w14:paraId="7685333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D.16小时    </w:t>
      </w:r>
    </w:p>
    <w:p w14:paraId="344A6CD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E.24小时</w:t>
      </w:r>
    </w:p>
    <w:p w14:paraId="1A7F6DB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.下列不属于滴眼剂附加剂的是</w:t>
      </w:r>
    </w:p>
    <w:p w14:paraId="7E4910D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A.抑菌剂     </w:t>
      </w:r>
    </w:p>
    <w:p w14:paraId="0CD4A50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B.崩解剂     </w:t>
      </w:r>
    </w:p>
    <w:p w14:paraId="2523C87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p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H调节剂     </w:t>
      </w:r>
    </w:p>
    <w:p w14:paraId="544B8E1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D.渗透压调节剂      </w:t>
      </w:r>
    </w:p>
    <w:p w14:paraId="0D92050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E.增稠剂</w:t>
      </w:r>
    </w:p>
    <w:p w14:paraId="6977088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.在乳化型软膏基质中常用加入羟苯酯类，其作用为</w:t>
      </w:r>
    </w:p>
    <w:p w14:paraId="28262C1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A.增稠剂     </w:t>
      </w:r>
    </w:p>
    <w:p w14:paraId="5A5E93A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B.稳定剂    </w:t>
      </w:r>
    </w:p>
    <w:p w14:paraId="1A3F219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C.防腐剂    </w:t>
      </w:r>
    </w:p>
    <w:p w14:paraId="6CCFFB9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D.吸收促进剂量    </w:t>
      </w:r>
    </w:p>
    <w:p w14:paraId="2BD8FC4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E.乳化剂</w:t>
      </w:r>
    </w:p>
    <w:p w14:paraId="0703A4A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.膜剂最佳成膜材料是</w:t>
      </w:r>
    </w:p>
    <w:p w14:paraId="3D9EF1C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A.HPMC     </w:t>
      </w:r>
    </w:p>
    <w:p w14:paraId="1491F48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B.PVA     </w:t>
      </w:r>
    </w:p>
    <w:p w14:paraId="5940A81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C.PVP    </w:t>
      </w:r>
    </w:p>
    <w:p w14:paraId="476F375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D.PEG     </w:t>
      </w:r>
    </w:p>
    <w:p w14:paraId="55915FC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E.CMC</w:t>
      </w:r>
    </w:p>
    <w:p w14:paraId="4AA3E3A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.下列有关置换价的正确表述是</w:t>
      </w:r>
    </w:p>
    <w:p w14:paraId="45AE403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药物的质量与基质质量的比值</w:t>
      </w:r>
    </w:p>
    <w:p w14:paraId="42BE542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B.药物体积与基质体积的比值</w:t>
      </w:r>
    </w:p>
    <w:p w14:paraId="03178E4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C.药物的质量与同体积基质质量的比值</w:t>
      </w:r>
    </w:p>
    <w:p w14:paraId="3126B0E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D.药物的质量与基质体积的比值</w:t>
      </w:r>
    </w:p>
    <w:p w14:paraId="194C0B4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E.药物的体积与基质质量的比值</w:t>
      </w:r>
    </w:p>
    <w:p w14:paraId="223E1D2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.下列不是粉末直按压片的附加剂是</w:t>
      </w:r>
    </w:p>
    <w:p w14:paraId="26288FE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A.胶浆剂   </w:t>
      </w:r>
    </w:p>
    <w:p w14:paraId="5F77DEB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B.微晶纤维素  </w:t>
      </w:r>
    </w:p>
    <w:p w14:paraId="1D5ED64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C.硬脂酸镁   </w:t>
      </w:r>
    </w:p>
    <w:p w14:paraId="5EC611C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D.氢氧化铝凝胶干粉  </w:t>
      </w:r>
    </w:p>
    <w:p w14:paraId="1DF214C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E.微粉硅胶</w:t>
      </w:r>
    </w:p>
    <w:p w14:paraId="361C2F3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56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.胶浆剂用于包糖衣过程中的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哪一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步</w:t>
      </w:r>
    </w:p>
    <w:p w14:paraId="3F68076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A.糖衣层   </w:t>
      </w:r>
    </w:p>
    <w:p w14:paraId="015E6CD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B.有色糖衣层  </w:t>
      </w:r>
    </w:p>
    <w:p w14:paraId="0C5F626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C.打光  </w:t>
      </w:r>
    </w:p>
    <w:p w14:paraId="29E7497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D.粉衣层  </w:t>
      </w:r>
    </w:p>
    <w:p w14:paraId="4AEF12B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E.隔离层</w:t>
      </w:r>
    </w:p>
    <w:p w14:paraId="45F823F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57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.不必单独粉碎的药物是</w:t>
      </w:r>
    </w:p>
    <w:p w14:paraId="4968860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A.氧化性药物   </w:t>
      </w:r>
    </w:p>
    <w:p w14:paraId="1605C13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B.性质相同的药物  </w:t>
      </w:r>
    </w:p>
    <w:p w14:paraId="2FB5116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.贵重药物</w:t>
      </w:r>
    </w:p>
    <w:p w14:paraId="778BE20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D.还原性药物  </w:t>
      </w:r>
    </w:p>
    <w:p w14:paraId="252FEB5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E.毒性药物</w:t>
      </w:r>
    </w:p>
    <w:p w14:paraId="40ECAE0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58.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下列哪项是常用防腐剂</w:t>
      </w:r>
    </w:p>
    <w:p w14:paraId="4636C37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 xml:space="preserve">氯化钠    </w:t>
      </w:r>
    </w:p>
    <w:p w14:paraId="5CE9802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 xml:space="preserve">苯甲酸钠    </w:t>
      </w:r>
    </w:p>
    <w:p w14:paraId="301D1DF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 xml:space="preserve">氢氧化钠    </w:t>
      </w:r>
    </w:p>
    <w:p w14:paraId="7BB10F0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 xml:space="preserve">亚硫酸钠    </w:t>
      </w:r>
    </w:p>
    <w:p w14:paraId="71BF20B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硫酸钠</w:t>
      </w:r>
    </w:p>
    <w:p w14:paraId="574DA26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59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.混悬剂的稳定剂不包括</w:t>
      </w:r>
    </w:p>
    <w:p w14:paraId="06513AE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 xml:space="preserve">A.润湿剂   </w:t>
      </w:r>
    </w:p>
    <w:p w14:paraId="0210DA0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 xml:space="preserve">B.助悬剂    </w:t>
      </w:r>
    </w:p>
    <w:p w14:paraId="4B86B7D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 xml:space="preserve">C.乳化剂    </w:t>
      </w:r>
    </w:p>
    <w:p w14:paraId="33B498A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 xml:space="preserve">D.絮凝剂    </w:t>
      </w:r>
    </w:p>
    <w:p w14:paraId="1694C98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E.反絮凝剂</w:t>
      </w:r>
    </w:p>
    <w:p w14:paraId="17B4775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60.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中药丸剂的优点是</w:t>
      </w:r>
    </w:p>
    <w:p w14:paraId="1200A35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A.奏效快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</w:t>
      </w:r>
    </w:p>
    <w:p w14:paraId="6C042B2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B.生物利用度高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</w:p>
    <w:p w14:paraId="395BA28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C.作用缓和、持久</w:t>
      </w:r>
    </w:p>
    <w:p w14:paraId="4163CF0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D.服用量大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</w:p>
    <w:p w14:paraId="768BB94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E.有效成分含量稳定</w:t>
      </w:r>
    </w:p>
    <w:p w14:paraId="5B3C34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.混悬型气雾剂为</w:t>
      </w:r>
    </w:p>
    <w:p w14:paraId="29C505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A.泡沫气雾剂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</w:p>
    <w:p w14:paraId="64BB39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B.二相气雾剂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</w:p>
    <w:p w14:paraId="617180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C.三相气雾剂</w:t>
      </w:r>
    </w:p>
    <w:p w14:paraId="6B985D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D.喷雾剂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</w:p>
    <w:p w14:paraId="4EACCF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E.吸入粉雾剂</w:t>
      </w:r>
    </w:p>
    <w:p w14:paraId="6431994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用于弱酸性药物溶液的抗氧剂是</w:t>
      </w:r>
    </w:p>
    <w:p w14:paraId="7198A4A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亚硫酸钠 </w:t>
      </w:r>
    </w:p>
    <w:p w14:paraId="7E541D4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B.BHA </w:t>
      </w:r>
    </w:p>
    <w:p w14:paraId="17EE949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C.亚硫酸氢钠 </w:t>
      </w:r>
    </w:p>
    <w:p w14:paraId="24F0496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D.BHT </w:t>
      </w:r>
    </w:p>
    <w:p w14:paraId="3EC372D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E.硫代硫酸钠 </w:t>
      </w:r>
    </w:p>
    <w:p w14:paraId="58A042E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63.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为防止药物氧化通常向溶液中通入</w:t>
      </w:r>
    </w:p>
    <w:p w14:paraId="74935EE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A.一氧化碳 </w:t>
      </w:r>
    </w:p>
    <w:p w14:paraId="57DABA3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B.二氧化碳 </w:t>
      </w:r>
    </w:p>
    <w:p w14:paraId="4A46420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C.氯气 </w:t>
      </w:r>
    </w:p>
    <w:p w14:paraId="34CF397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D.氢气 </w:t>
      </w:r>
    </w:p>
    <w:p w14:paraId="7982A93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E.一氧化氮 </w:t>
      </w:r>
    </w:p>
    <w:p w14:paraId="37FAFEC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杂质限量是指                                                        </w:t>
      </w:r>
    </w:p>
    <w:p w14:paraId="677D075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药物中杂质含量                          </w:t>
      </w:r>
    </w:p>
    <w:p w14:paraId="7505A75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药物中所含杂质种类</w:t>
      </w:r>
    </w:p>
    <w:p w14:paraId="0C6FB99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药物中有害成分含量                      </w:t>
      </w:r>
    </w:p>
    <w:p w14:paraId="57FD4B5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药物中所含杂质的最大允许量</w:t>
      </w:r>
    </w:p>
    <w:p w14:paraId="6EF1F9F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药物中所含杂质的最低允许量</w:t>
      </w:r>
    </w:p>
    <w:p w14:paraId="00DC597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取葡萄糖2g，加水溶解后，依法检查铁盐，如显色与标准溶液3ml（10μFe/ml）比较，不得更深，铁盐限量为                                                  </w:t>
      </w:r>
    </w:p>
    <w:p w14:paraId="5844A65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0.01%       </w:t>
      </w:r>
    </w:p>
    <w:p w14:paraId="65147A5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0.001%      </w:t>
      </w:r>
    </w:p>
    <w:p w14:paraId="67DB8EA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0.0005%      </w:t>
      </w:r>
    </w:p>
    <w:p w14:paraId="28DEF3C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0.0015%      </w:t>
      </w:r>
    </w:p>
    <w:p w14:paraId="0E8DF91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0.003%</w:t>
      </w:r>
    </w:p>
    <w:p w14:paraId="003CA03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66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易炭化物是指                                                        </w:t>
      </w:r>
    </w:p>
    <w:p w14:paraId="4B889B2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药物中存在的有色杂质</w:t>
      </w:r>
    </w:p>
    <w:p w14:paraId="081BF61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药物中所夹杂的遇硫酸易炭化或氧化而呈色的有机杂质</w:t>
      </w:r>
    </w:p>
    <w:p w14:paraId="04A7873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影响药物澄明度的无机杂质</w:t>
      </w:r>
    </w:p>
    <w:p w14:paraId="37DBF44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有机氧化物</w:t>
      </w:r>
    </w:p>
    <w:p w14:paraId="77F5F88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有色络合物</w:t>
      </w:r>
    </w:p>
    <w:p w14:paraId="5EC57DC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67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热稳定物质干燥失重测定时，通常选用哪种方法                       </w:t>
      </w:r>
    </w:p>
    <w:p w14:paraId="49F9855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恒压恒重       </w:t>
      </w:r>
    </w:p>
    <w:p w14:paraId="3BF49BC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恒压恒温        </w:t>
      </w:r>
    </w:p>
    <w:p w14:paraId="2489496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减压恒温        </w:t>
      </w:r>
    </w:p>
    <w:p w14:paraId="19584FE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减压常温</w:t>
      </w:r>
    </w:p>
    <w:p w14:paraId="3F641E0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常压恒温</w:t>
      </w:r>
    </w:p>
    <w:p w14:paraId="15ECFDF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68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高锰酸钾的溶液呈紫色，当检查其中所含的氯化物时，药典规定，需在加热情况下，加入下列试剂之一，使其褪色后，再依法检查                                    </w:t>
      </w:r>
    </w:p>
    <w:p w14:paraId="665E895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草酸       </w:t>
      </w:r>
    </w:p>
    <w:p w14:paraId="4404018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双氧水       </w:t>
      </w:r>
    </w:p>
    <w:p w14:paraId="6298269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乙醇        </w:t>
      </w:r>
    </w:p>
    <w:p w14:paraId="3884FDC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乙醚        </w:t>
      </w:r>
    </w:p>
    <w:p w14:paraId="0CE18CE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乙醛</w:t>
      </w:r>
    </w:p>
    <w:p w14:paraId="4CC6C14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69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根据中国药典规定重金属是指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</w:t>
      </w:r>
    </w:p>
    <w:p w14:paraId="4F0A035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比重大于5的金属                      </w:t>
      </w:r>
    </w:p>
    <w:p w14:paraId="376F7B1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Fe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vertAlign w:val="superscript"/>
        </w:rPr>
        <w:t>3+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,Hg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vertAlign w:val="superscript"/>
        </w:rPr>
        <w:t>2+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,Pb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vertAlign w:val="superscript"/>
        </w:rPr>
        <w:t>2+</w:t>
      </w:r>
    </w:p>
    <w:p w14:paraId="6A23139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在弱酸性溶液中能与H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vertAlign w:val="subscript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S作用显色的金属杂质</w:t>
      </w:r>
    </w:p>
    <w:p w14:paraId="338206E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铅离子</w:t>
      </w:r>
    </w:p>
    <w:p w14:paraId="1D53788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在实验条件下能与S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vertAlign w:val="superscript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vertAlign w:val="superscript"/>
          <w:lang w:val="en-US" w:eastAsia="zh-CN"/>
        </w:rPr>
        <w:t>-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作用显色的金属杂质</w:t>
      </w:r>
    </w:p>
    <w:p w14:paraId="221ADE2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药物的杂质检查是表明药物纯度的一个主要方面，所以药物的杂质检查也可称为</w:t>
      </w:r>
    </w:p>
    <w:p w14:paraId="2DBE245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纯度检查       </w:t>
      </w:r>
    </w:p>
    <w:p w14:paraId="7D9C4C3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杂质含量检查       </w:t>
      </w:r>
    </w:p>
    <w:p w14:paraId="6732C02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质量检查      </w:t>
      </w:r>
    </w:p>
    <w:p w14:paraId="345F62B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安全性检查</w:t>
      </w:r>
    </w:p>
    <w:p w14:paraId="59633C9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有效性检查</w:t>
      </w:r>
    </w:p>
    <w:p w14:paraId="3B9D705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在酒石酸锑钾中检查砷盐时，应用                                    </w:t>
      </w:r>
    </w:p>
    <w:p w14:paraId="34E084A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古蔡法                              </w:t>
      </w:r>
    </w:p>
    <w:p w14:paraId="606AF74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白田道夫法</w:t>
      </w:r>
    </w:p>
    <w:p w14:paraId="581997C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二乙基二硫代氨基甲酸银法            </w:t>
      </w:r>
    </w:p>
    <w:p w14:paraId="03D9584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硫代乙酰胺法</w:t>
      </w:r>
    </w:p>
    <w:p w14:paraId="0D6A0EB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巯基醋酸法</w:t>
      </w:r>
    </w:p>
    <w:p w14:paraId="555B28D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负责标定国家药品标准品的机构是 </w:t>
      </w:r>
    </w:p>
    <w:p w14:paraId="721EDC3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中国食品药品检定研究院 </w:t>
      </w:r>
    </w:p>
    <w:p w14:paraId="5383660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国家药典委员会 </w:t>
      </w:r>
    </w:p>
    <w:p w14:paraId="4591F8E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省级药品监督管理部门 </w:t>
      </w:r>
    </w:p>
    <w:p w14:paraId="6F961FE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国家中医药管理局 </w:t>
      </w:r>
    </w:p>
    <w:p w14:paraId="170DF2C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国家药品监督管理部门 </w:t>
      </w:r>
    </w:p>
    <w:p w14:paraId="2F29537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73.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为门诊重度慢性疼痛患者开具的麻醉药品控缓释制剂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每张处方不得超过 </w:t>
      </w:r>
    </w:p>
    <w:p w14:paraId="46238F1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一次常用量 </w:t>
      </w:r>
    </w:p>
    <w:p w14:paraId="2A7B929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3日常用量 </w:t>
      </w:r>
    </w:p>
    <w:p w14:paraId="7C283BC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5日常用量 </w:t>
      </w:r>
    </w:p>
    <w:p w14:paraId="198A9D5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7日常用量 </w:t>
      </w:r>
    </w:p>
    <w:p w14:paraId="5A9B8D9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15日常用量 </w:t>
      </w:r>
    </w:p>
    <w:p w14:paraId="43B8943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74.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根据《执业药师资格制度暂行规定》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执业药师欲变更职业地区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应当 </w:t>
      </w:r>
    </w:p>
    <w:p w14:paraId="531D344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重新申请执业药师资格考试 </w:t>
      </w:r>
    </w:p>
    <w:p w14:paraId="0EA12FA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办理变更注册手续 </w:t>
      </w:r>
    </w:p>
    <w:p w14:paraId="3ED7A68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办理注销注册手续 </w:t>
      </w:r>
    </w:p>
    <w:p w14:paraId="18E2ECB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办理再注册手续 </w:t>
      </w:r>
    </w:p>
    <w:p w14:paraId="2060F7A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直接到新地区执业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不需要办理注册手续 </w:t>
      </w:r>
    </w:p>
    <w:p w14:paraId="6504752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75.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为评价药品安全性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在实验室条件下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用实验系统进行的各类毒性试验应遵循 </w:t>
      </w:r>
    </w:p>
    <w:p w14:paraId="5C53743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GMP </w:t>
      </w:r>
    </w:p>
    <w:p w14:paraId="20F85A8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GAP </w:t>
      </w:r>
    </w:p>
    <w:p w14:paraId="71FB1FB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GCP </w:t>
      </w:r>
    </w:p>
    <w:p w14:paraId="2DEF435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GLP </w:t>
      </w:r>
    </w:p>
    <w:p w14:paraId="7E7B252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E.GSP</w:t>
      </w:r>
    </w:p>
    <w:p w14:paraId="6E45A20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76.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根据《处方管理办法》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关于处方权的说法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正确的是 </w:t>
      </w:r>
    </w:p>
    <w:p w14:paraId="7E47BCA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执业医师在合法医疗机构均有相应的处方权 </w:t>
      </w:r>
    </w:p>
    <w:p w14:paraId="0049138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经注册的执业助理医师在其执业的县级医院可取得相应的处方权 </w:t>
      </w:r>
    </w:p>
    <w:p w14:paraId="08E3164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医师应当在注册的医疗机构签名留样或者专用印章备案后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方可开具处方 </w:t>
      </w:r>
    </w:p>
    <w:p w14:paraId="70899B6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执业医师经考核合格取得麻醉药品处方权后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可按照规定为自己开具麻醉药品处方 </w:t>
      </w:r>
    </w:p>
    <w:p w14:paraId="71C3D99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进修医师在其进修的医疗机构直接拥有相应的处方权 </w:t>
      </w:r>
    </w:p>
    <w:p w14:paraId="7D945B6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77.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根据《处方管理办法》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医疗机构不得限制门诊就诊人员持处方到零售药店购药的是  </w:t>
      </w:r>
    </w:p>
    <w:p w14:paraId="49E0325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麻醉药品处方 </w:t>
      </w:r>
    </w:p>
    <w:p w14:paraId="043097D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精神药品处方 </w:t>
      </w:r>
    </w:p>
    <w:p w14:paraId="10650A5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医疗用毒性药品处方 </w:t>
      </w:r>
    </w:p>
    <w:p w14:paraId="5DCF6B9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妇科处方 </w:t>
      </w:r>
    </w:p>
    <w:p w14:paraId="5B6C910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儿科处方 </w:t>
      </w:r>
    </w:p>
    <w:p w14:paraId="39FE943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78.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负责组织制定和修订国家药品标准的机构是</w:t>
      </w:r>
    </w:p>
    <w:p w14:paraId="1D01AE9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中国食品药品检定研究院 </w:t>
      </w:r>
    </w:p>
    <w:p w14:paraId="6685411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国家药典委员会 </w:t>
      </w:r>
    </w:p>
    <w:p w14:paraId="7937DA7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省级药品监督管理部门 </w:t>
      </w:r>
    </w:p>
    <w:p w14:paraId="7EC12D0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国家中医药管理局 </w:t>
      </w:r>
    </w:p>
    <w:p w14:paraId="6A8DDD0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国家药品监督管理部门 </w:t>
      </w:r>
    </w:p>
    <w:p w14:paraId="6909E9C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79.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为门诊患者开具的第二类精神药品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一般每张处方不得超过  </w:t>
      </w:r>
    </w:p>
    <w:p w14:paraId="1856106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一次常用量 </w:t>
      </w:r>
    </w:p>
    <w:p w14:paraId="43F6642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3日常用量 </w:t>
      </w:r>
    </w:p>
    <w:p w14:paraId="7694F4C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5日常用量 </w:t>
      </w:r>
    </w:p>
    <w:p w14:paraId="768C425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7日常用量 </w:t>
      </w:r>
    </w:p>
    <w:p w14:paraId="76047BF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15日常用量 </w:t>
      </w:r>
    </w:p>
    <w:p w14:paraId="079462D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80.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处方药可以在( )上进行广告宣传。 </w:t>
      </w:r>
    </w:p>
    <w:p w14:paraId="6930BC8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电视 </w:t>
      </w:r>
    </w:p>
    <w:p w14:paraId="687D45B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广播 </w:t>
      </w:r>
    </w:p>
    <w:p w14:paraId="5969E24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传单 </w:t>
      </w:r>
    </w:p>
    <w:p w14:paraId="379B5F7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网络</w:t>
      </w:r>
    </w:p>
    <w:p w14:paraId="31AC8C9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E.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专业性医药报刊 </w:t>
      </w:r>
    </w:p>
    <w:p w14:paraId="66625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766AC3B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多选题</w:t>
      </w:r>
    </w:p>
    <w:p w14:paraId="01933E6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1.对哮喘发作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效的药物是</w:t>
      </w:r>
    </w:p>
    <w:p w14:paraId="55CB473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A.沙丁胺醇　　</w:t>
      </w:r>
    </w:p>
    <w:p w14:paraId="2FC1DE9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B.异丙托溴胺　　</w:t>
      </w:r>
    </w:p>
    <w:p w14:paraId="77CA46E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C.麻黄碱　　</w:t>
      </w:r>
    </w:p>
    <w:p w14:paraId="2D8FD77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D.丙酸倍氯米松　</w:t>
      </w:r>
    </w:p>
    <w:p w14:paraId="47EE20A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E.色甘酸钠　　</w:t>
      </w:r>
    </w:p>
    <w:p w14:paraId="4F73E04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2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消化性溃疡的临床表现三大特点为</w:t>
      </w:r>
    </w:p>
    <w:p w14:paraId="43451D0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病程长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 xml:space="preserve">     </w:t>
      </w:r>
    </w:p>
    <w:p w14:paraId="58B5465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 xml:space="preserve">周期性发作 </w:t>
      </w:r>
    </w:p>
    <w:p w14:paraId="61594AC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节律性疼痛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ab/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 xml:space="preserve">  </w:t>
      </w:r>
    </w:p>
    <w:p w14:paraId="46CAE5C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不稳定性</w:t>
      </w:r>
    </w:p>
    <w:p w14:paraId="602CE6A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</w:rPr>
        <w:t>发作期间腹痛具有一定的规律</w:t>
      </w:r>
    </w:p>
    <w:p w14:paraId="75E36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3.糖皮质激素禁用于</w:t>
      </w:r>
    </w:p>
    <w:p w14:paraId="1E69F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A.严重精神病 </w:t>
      </w:r>
    </w:p>
    <w:p w14:paraId="34918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B.活动性消化溃疡病，新近胃肠吻合术 </w:t>
      </w:r>
    </w:p>
    <w:p w14:paraId="61FCF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C.骨折，创伤修复期，角膜溃疡 </w:t>
      </w:r>
    </w:p>
    <w:p w14:paraId="2F169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D.严重高血压，糖尿病 </w:t>
      </w:r>
    </w:p>
    <w:p w14:paraId="2E2894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E.抗菌药物不能控制的感染，如水痘、真菌感染 </w:t>
      </w:r>
    </w:p>
    <w:p w14:paraId="5688227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Style w:val="8"/>
          <w:rFonts w:hint="eastAsia" w:ascii="宋体" w:hAnsi="宋体" w:eastAsia="宋体" w:cs="宋体"/>
          <w:b w:val="0"/>
          <w:bCs/>
          <w:color w:val="auto"/>
          <w:spacing w:val="0"/>
          <w:sz w:val="21"/>
          <w:szCs w:val="21"/>
          <w:highlight w:val="none"/>
          <w:shd w:val="clear" w:color="auto" w:fill="FFFFFF"/>
          <w:lang w:val="en-US" w:eastAsia="zh-CN"/>
        </w:rPr>
        <w:t>4.</w:t>
      </w:r>
      <w:r>
        <w:rPr>
          <w:rStyle w:val="8"/>
          <w:rFonts w:hint="eastAsia" w:ascii="宋体" w:hAnsi="宋体" w:eastAsia="宋体" w:cs="宋体"/>
          <w:b w:val="0"/>
          <w:bCs/>
          <w:color w:val="auto"/>
          <w:spacing w:val="0"/>
          <w:sz w:val="21"/>
          <w:szCs w:val="21"/>
          <w:highlight w:val="none"/>
          <w:shd w:val="clear" w:color="auto" w:fill="FFFFFF"/>
        </w:rPr>
        <w:t>患者，男，65岁，服用依那普利降压治疗，向药师咨询用药，关于血压类型和服药时间的说法，正确的有</w:t>
      </w:r>
    </w:p>
    <w:p w14:paraId="0F688B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sz w:val="21"/>
          <w:szCs w:val="21"/>
          <w:highlight w:val="none"/>
        </w:rPr>
        <w:t>血压类型为杓型血压，应于清晨服药</w:t>
      </w:r>
    </w:p>
    <w:p w14:paraId="74FAC01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sz w:val="21"/>
          <w:szCs w:val="21"/>
          <w:highlight w:val="none"/>
        </w:rPr>
        <w:t>血压类型为杓型血压，应于晚上睡前服药</w:t>
      </w:r>
    </w:p>
    <w:p w14:paraId="3653CC8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sz w:val="21"/>
          <w:szCs w:val="21"/>
          <w:highlight w:val="none"/>
        </w:rPr>
        <w:t>血压类型为非杓型血压，应于晚上睡前服药</w:t>
      </w:r>
    </w:p>
    <w:p w14:paraId="09A87DC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sz w:val="21"/>
          <w:szCs w:val="21"/>
          <w:highlight w:val="none"/>
        </w:rPr>
        <w:t>血压类型为非杓型血压，应于清晨服药</w:t>
      </w:r>
    </w:p>
    <w:p w14:paraId="053C91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sz w:val="21"/>
          <w:szCs w:val="21"/>
          <w:highlight w:val="none"/>
        </w:rPr>
        <w:t>抗高血压药均应于清晨服药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 xml:space="preserve"> </w:t>
      </w:r>
    </w:p>
    <w:p w14:paraId="0CC2F23C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 xml:space="preserve">下列哪些选项能体现药学服务礼仪的是 </w:t>
      </w:r>
    </w:p>
    <w:p w14:paraId="592DE8A4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站姿端正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 xml:space="preserve">挺拔     </w:t>
      </w:r>
    </w:p>
    <w:p w14:paraId="70C4441A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 xml:space="preserve">耐心聆听患者诉求    </w:t>
      </w:r>
    </w:p>
    <w:p w14:paraId="37F6E4BE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双手递药品给患者</w:t>
      </w:r>
    </w:p>
    <w:p w14:paraId="54842E42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 xml:space="preserve">主动向患者问好     </w:t>
      </w:r>
    </w:p>
    <w:p w14:paraId="019D0BF8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360" w:lineRule="auto"/>
        <w:textAlignment w:val="auto"/>
        <w:rPr>
          <w:rStyle w:val="8"/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长时间直视患者</w:t>
      </w:r>
    </w:p>
    <w:p w14:paraId="2CA2206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关于胶囊剂临床应用与注意事项正确的是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A.服用最佳姿势是站立服用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B.一般整粒吞服，也可剥去囊壳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C.干吞或温开水送服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D.温开水100ml左右，温度不能超过40℃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E.密封贮存，温度不高于20℃</w:t>
      </w:r>
    </w:p>
    <w:p w14:paraId="385B44F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胶囊剂包括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A.硬胶囊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B.软胶囊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C.缓释胶囊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D.控释胶囊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E.肠溶胶囊</w:t>
      </w:r>
    </w:p>
    <w:p w14:paraId="3E62983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在药物的一般杂质中必须严格控制限量的是                           </w:t>
      </w:r>
    </w:p>
    <w:p w14:paraId="1D060C6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氯化物                        </w:t>
      </w:r>
    </w:p>
    <w:p w14:paraId="13F3C4C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铁盐</w:t>
      </w:r>
    </w:p>
    <w:p w14:paraId="7A0E981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砷盐                          </w:t>
      </w:r>
    </w:p>
    <w:p w14:paraId="6684C9C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以铅为主的重金属</w:t>
      </w:r>
    </w:p>
    <w:p w14:paraId="29DA215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硫化物</w:t>
      </w:r>
    </w:p>
    <w:p w14:paraId="5B06824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药品干燥失重的测定方法包括                                     </w:t>
      </w:r>
    </w:p>
    <w:p w14:paraId="65D44BA0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干燥剂干燥法                     </w:t>
      </w:r>
    </w:p>
    <w:p w14:paraId="214F38C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常压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干燥法</w:t>
      </w:r>
    </w:p>
    <w:p w14:paraId="06B292F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费休氏水分测定法                 </w:t>
      </w:r>
    </w:p>
    <w:p w14:paraId="7EF1F2C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加压干燥法</w:t>
      </w:r>
    </w:p>
    <w:p w14:paraId="4457F7D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E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减压干燥法</w:t>
      </w:r>
    </w:p>
    <w:p w14:paraId="3B155C40">
      <w:pPr>
        <w:pStyle w:val="5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执业药师的职责包括</w:t>
      </w:r>
    </w:p>
    <w:p w14:paraId="5279288D">
      <w:pPr>
        <w:pStyle w:val="5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A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负责处方的审核及监督调配 </w:t>
      </w:r>
    </w:p>
    <w:p w14:paraId="449CB10F">
      <w:pPr>
        <w:pStyle w:val="5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负责提供用药咨询与信息 </w:t>
      </w:r>
    </w:p>
    <w:p w14:paraId="7EEB1291">
      <w:pPr>
        <w:pStyle w:val="5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负责本单位的药品质量管理 </w:t>
      </w:r>
    </w:p>
    <w:p w14:paraId="12BB33E9">
      <w:pPr>
        <w:pStyle w:val="5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D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开展治疗药物的监测及药品疗效的评价 </w:t>
      </w:r>
    </w:p>
    <w:p w14:paraId="789B1393">
      <w:pPr>
        <w:pStyle w:val="5"/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="0" w:beforeAutospacing="0" w:after="0" w:afterAutospacing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E.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自觉学习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提升能力</w:t>
      </w:r>
    </w:p>
    <w:p w14:paraId="173C3FA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4B8251B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95164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35F35A4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4B504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630D4FB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774FE4"/>
    <w:rsid w:val="001C2B19"/>
    <w:rsid w:val="003B49A8"/>
    <w:rsid w:val="005C7E09"/>
    <w:rsid w:val="00695A9D"/>
    <w:rsid w:val="00774FE4"/>
    <w:rsid w:val="00A53D12"/>
    <w:rsid w:val="00D80BBC"/>
    <w:rsid w:val="00E1179D"/>
    <w:rsid w:val="00EC5114"/>
    <w:rsid w:val="031A3365"/>
    <w:rsid w:val="0D843731"/>
    <w:rsid w:val="131646AF"/>
    <w:rsid w:val="17E104FE"/>
    <w:rsid w:val="1864257A"/>
    <w:rsid w:val="1EB663BA"/>
    <w:rsid w:val="1EEB09AA"/>
    <w:rsid w:val="273A3F45"/>
    <w:rsid w:val="296234F4"/>
    <w:rsid w:val="2ADA5BC5"/>
    <w:rsid w:val="2FFF5D59"/>
    <w:rsid w:val="37C6686A"/>
    <w:rsid w:val="37DB1965"/>
    <w:rsid w:val="38593E3A"/>
    <w:rsid w:val="39AB1E89"/>
    <w:rsid w:val="44F1750D"/>
    <w:rsid w:val="45FB19AA"/>
    <w:rsid w:val="480246DA"/>
    <w:rsid w:val="499F4B6B"/>
    <w:rsid w:val="545F6435"/>
    <w:rsid w:val="5AAD2F53"/>
    <w:rsid w:val="60833091"/>
    <w:rsid w:val="626F74B4"/>
    <w:rsid w:val="6619194B"/>
    <w:rsid w:val="6DDC772A"/>
    <w:rsid w:val="72F21DD2"/>
    <w:rsid w:val="748120DB"/>
    <w:rsid w:val="7B184C19"/>
    <w:rsid w:val="7DC2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1"/>
      <w:szCs w:val="21"/>
      <w:lang w:val="en-US" w:eastAsia="en-US" w:bidi="ar-SA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普通(网站) Char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3">
    <w:name w:val="15"/>
    <w:basedOn w:val="7"/>
    <w:qFormat/>
    <w:uiPriority w:val="0"/>
    <w:rPr>
      <w:rFonts w:hint="default" w:ascii="Times New Roman" w:hAnsi="Times New Roman" w:cs="Times New Roman"/>
      <w:b/>
    </w:rPr>
  </w:style>
  <w:style w:type="paragraph" w:customStyle="1" w:styleId="14">
    <w:name w:val="mrt20"/>
    <w:basedOn w:val="1"/>
    <w:qFormat/>
    <w:uiPriority w:val="0"/>
    <w:pPr>
      <w:spacing w:before="300" w:beforeAutospacing="0"/>
      <w:jc w:val="left"/>
    </w:pPr>
    <w:rPr>
      <w:kern w:val="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5222</Words>
  <Characters>6093</Characters>
  <Lines>14</Lines>
  <Paragraphs>4</Paragraphs>
  <TotalTime>0</TotalTime>
  <ScaleCrop>false</ScaleCrop>
  <LinksUpToDate>false</LinksUpToDate>
  <CharactersWithSpaces>7470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2023-04-13T06:59:00Z</dcterms:created>
  <dc:creator>Windows 用户</dc:creator>
  <cp:lastModifiedBy>王瑞昙</cp:lastModifiedBy>
  <dcterms:modified xsi:type="dcterms:W3CDTF">2025-11-27T09:12:10Z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649D941203E746B8845EC34AA348A951_12</vt:lpwstr>
  </property>
  <property fmtid="{D5CDD505-2E9C-101B-9397-08002B2CF9AE}" pid="4" name="KSOTemplateDocerSaveRecord">
    <vt:lpwstr>eyJoZGlkIjoiNGNkYmMwNzIyNDFmMjQyZTdjZjQ2NGEyZDhjZDYwMDgiLCJ1c2VySWQiOiI1NjAzOTE4NzYifQ==</vt:lpwstr>
  </property>
</Properties>
</file>